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center"/>
        <w:rPr>
          <w:rFonts w:eastAsia="仿宋"/>
          <w:sz w:val="30"/>
          <w:szCs w:val="30"/>
        </w:rPr>
      </w:pPr>
      <w:r>
        <w:rPr>
          <w:rFonts w:eastAsia="仿宋"/>
          <w:b/>
          <w:sz w:val="30"/>
          <w:szCs w:val="30"/>
        </w:rPr>
        <w:t>Chinese Government Scholarship Application</w:t>
      </w:r>
    </w:p>
    <w:p>
      <w:pPr>
        <w:pStyle w:val="2"/>
        <w:adjustRightInd w:val="0"/>
        <w:snapToGrid w:val="0"/>
        <w:spacing w:line="360" w:lineRule="auto"/>
        <w:rPr>
          <w:rFonts w:ascii="Times New Roman" w:hAnsi="Times New Roman" w:eastAsia="仿宋"/>
          <w:sz w:val="24"/>
          <w:szCs w:val="24"/>
        </w:rPr>
      </w:pPr>
      <w:r>
        <w:rPr>
          <w:rFonts w:ascii="Times New Roman" w:hAnsi="Times New Roman" w:eastAsia="仿宋"/>
          <w:kern w:val="0"/>
          <w:sz w:val="24"/>
          <w:szCs w:val="24"/>
        </w:rPr>
        <w:t xml:space="preserve">Chinese Government Scholarship is now open for application. Online application and the corresponding application documents should be submitted to application receiving agency. For more information, please refer to </w:t>
      </w:r>
      <w:r>
        <w:fldChar w:fldCharType="begin"/>
      </w:r>
      <w:r>
        <w:instrText xml:space="preserve"> HYPERLINK "http://www.campuschina.org" </w:instrText>
      </w:r>
      <w:r>
        <w:fldChar w:fldCharType="separate"/>
      </w:r>
      <w:r>
        <w:rPr>
          <w:rStyle w:val="8"/>
          <w:rFonts w:ascii="Times New Roman" w:hAnsi="Times New Roman" w:eastAsia="仿宋"/>
          <w:sz w:val="24"/>
          <w:szCs w:val="24"/>
        </w:rPr>
        <w:t>www.campuschina.org</w:t>
      </w:r>
      <w:r>
        <w:rPr>
          <w:rStyle w:val="8"/>
          <w:rFonts w:ascii="Times New Roman" w:hAnsi="Times New Roman" w:eastAsia="仿宋"/>
          <w:sz w:val="24"/>
          <w:szCs w:val="24"/>
        </w:rPr>
        <w:fldChar w:fldCharType="end"/>
      </w:r>
    </w:p>
    <w:p>
      <w:pPr>
        <w:pStyle w:val="2"/>
        <w:adjustRightInd w:val="0"/>
        <w:snapToGrid w:val="0"/>
        <w:spacing w:line="360" w:lineRule="auto"/>
        <w:rPr>
          <w:rFonts w:ascii="Times New Roman" w:hAnsi="Times New Roman" w:eastAsia="仿宋"/>
          <w:b/>
          <w:kern w:val="0"/>
          <w:sz w:val="24"/>
          <w:szCs w:val="24"/>
        </w:rPr>
      </w:pPr>
    </w:p>
    <w:p>
      <w:pPr>
        <w:pStyle w:val="2"/>
        <w:adjustRightInd w:val="0"/>
        <w:snapToGrid w:val="0"/>
        <w:spacing w:line="360" w:lineRule="auto"/>
        <w:rPr>
          <w:rFonts w:ascii="Times New Roman" w:hAnsi="Times New Roman" w:eastAsia="仿宋"/>
          <w:kern w:val="0"/>
          <w:sz w:val="24"/>
          <w:szCs w:val="24"/>
        </w:rPr>
      </w:pPr>
      <w:r>
        <w:rPr>
          <w:rFonts w:ascii="Times New Roman" w:hAnsi="Times New Roman" w:eastAsia="仿宋"/>
          <w:b/>
          <w:kern w:val="0"/>
          <w:sz w:val="24"/>
          <w:szCs w:val="24"/>
        </w:rPr>
        <w:t xml:space="preserve">Eligibility: </w:t>
      </w:r>
      <w:r>
        <w:rPr>
          <w:rFonts w:ascii="Times New Roman" w:hAnsi="Times New Roman" w:eastAsia="仿宋"/>
          <w:kern w:val="0"/>
          <w:sz w:val="24"/>
          <w:szCs w:val="24"/>
        </w:rPr>
        <w:t>To be eligible, applicants must</w:t>
      </w:r>
    </w:p>
    <w:p>
      <w:pPr>
        <w:pStyle w:val="2"/>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be a citizen of a country other than the People’s Republic of China, and be in good health both </w:t>
      </w:r>
      <w:r>
        <w:rPr>
          <w:rFonts w:hint="eastAsia" w:ascii="Times New Roman" w:hAnsi="Times New Roman" w:eastAsia="仿宋"/>
          <w:kern w:val="0"/>
          <w:sz w:val="24"/>
          <w:szCs w:val="24"/>
        </w:rPr>
        <w:t>mentally</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 xml:space="preserve">and </w:t>
      </w:r>
      <w:r>
        <w:rPr>
          <w:rFonts w:ascii="Times New Roman" w:hAnsi="Times New Roman" w:eastAsia="仿宋"/>
          <w:kern w:val="0"/>
          <w:sz w:val="24"/>
          <w:szCs w:val="24"/>
        </w:rPr>
        <w:t xml:space="preserve">physically. </w:t>
      </w:r>
    </w:p>
    <w:p>
      <w:pPr>
        <w:pStyle w:val="2"/>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under the age of 25 when applying for undergraduate programs;</w:t>
      </w:r>
    </w:p>
    <w:p>
      <w:pPr>
        <w:pStyle w:val="2"/>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bachelor’s degree holder under the age of 35 when applying for master’s programs;</w:t>
      </w:r>
    </w:p>
    <w:p>
      <w:pPr>
        <w:pStyle w:val="2"/>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under the age of 40 when applying for doctoral programs;</w:t>
      </w:r>
    </w:p>
    <w:p>
      <w:pPr>
        <w:pStyle w:val="2"/>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(at least) under the age of 45 when applying for general scholar programs;</w:t>
      </w:r>
    </w:p>
    <w:p>
      <w:pPr>
        <w:pStyle w:val="2"/>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or an associate professor (or above) under the age of 50 when applying for senior scholar programs.</w:t>
      </w:r>
    </w:p>
    <w:p>
      <w:pPr>
        <w:pStyle w:val="2"/>
        <w:adjustRightInd w:val="0"/>
        <w:snapToGrid w:val="0"/>
        <w:spacing w:line="360" w:lineRule="auto"/>
        <w:rPr>
          <w:rFonts w:ascii="Times New Roman" w:hAnsi="Times New Roman" w:eastAsia="仿宋"/>
          <w:kern w:val="0"/>
          <w:sz w:val="24"/>
          <w:szCs w:val="24"/>
        </w:rPr>
      </w:pPr>
      <w:r>
        <w:rPr>
          <w:rFonts w:hint="eastAsia" w:ascii="Times New Roman" w:hAnsi="Times New Roman" w:eastAsia="仿宋"/>
          <w:kern w:val="0"/>
          <w:sz w:val="24"/>
          <w:szCs w:val="24"/>
        </w:rPr>
        <w:t>-</w:t>
      </w:r>
      <w:r>
        <w:rPr>
          <w:rFonts w:ascii="Times New Roman" w:hAnsi="Times New Roman" w:eastAsia="仿宋"/>
          <w:kern w:val="0"/>
          <w:sz w:val="24"/>
          <w:szCs w:val="24"/>
        </w:rPr>
        <w:t xml:space="preserve"> take the "China Scholastic Competency Assessment (short as CSCA)" and upload a valid score report </w:t>
      </w:r>
      <w:r>
        <w:rPr>
          <w:rFonts w:hint="eastAsia" w:ascii="Times New Roman" w:hAnsi="Times New Roman" w:eastAsia="仿宋"/>
          <w:kern w:val="0"/>
          <w:sz w:val="24"/>
          <w:szCs w:val="24"/>
        </w:rPr>
        <w:t>when</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a</w:t>
      </w:r>
      <w:r>
        <w:rPr>
          <w:rFonts w:ascii="Times New Roman" w:hAnsi="Times New Roman" w:eastAsia="仿宋"/>
          <w:kern w:val="0"/>
          <w:sz w:val="24"/>
          <w:szCs w:val="24"/>
        </w:rPr>
        <w:t>ppl</w:t>
      </w:r>
      <w:r>
        <w:rPr>
          <w:rFonts w:hint="eastAsia" w:ascii="Times New Roman" w:hAnsi="Times New Roman" w:eastAsia="仿宋"/>
          <w:kern w:val="0"/>
          <w:sz w:val="24"/>
          <w:szCs w:val="24"/>
        </w:rPr>
        <w:t>ying</w:t>
      </w:r>
      <w:r>
        <w:rPr>
          <w:rFonts w:ascii="Times New Roman" w:hAnsi="Times New Roman" w:eastAsia="仿宋"/>
          <w:kern w:val="0"/>
          <w:sz w:val="24"/>
          <w:szCs w:val="24"/>
        </w:rPr>
        <w:t xml:space="preserve"> for bachelor programs.</w:t>
      </w:r>
    </w:p>
    <w:p>
      <w:pPr>
        <w:pStyle w:val="2"/>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have acquired the Chinese proficiency of HSK Level 3 when applying for Chinese-taught general scholar programs (studying Chinese language are exempted); </w:t>
      </w:r>
    </w:p>
    <w:p>
      <w:pPr>
        <w:pStyle w:val="2"/>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3 when applying for Chinese-taught senior scholar programs;</w:t>
      </w:r>
    </w:p>
    <w:p>
      <w:pPr>
        <w:pStyle w:val="2"/>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4 when applying for Chinese-taught master’s or doctoral programs;</w:t>
      </w:r>
    </w:p>
    <w:p>
      <w:pPr>
        <w:pStyle w:val="2"/>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meet the admission requirements of the applied universities in terms of academic ability, language proficiency and other relevant criterial.</w:t>
      </w:r>
    </w:p>
    <w:p>
      <w:pPr>
        <w:pStyle w:val="2"/>
        <w:adjustRightInd w:val="0"/>
        <w:snapToGrid w:val="0"/>
        <w:spacing w:line="360" w:lineRule="auto"/>
        <w:rPr>
          <w:rFonts w:ascii="Times New Roman" w:hAnsi="Times New Roman" w:eastAsia="仿宋"/>
          <w:b/>
          <w:kern w:val="0"/>
          <w:sz w:val="24"/>
          <w:szCs w:val="24"/>
        </w:rPr>
      </w:pPr>
    </w:p>
    <w:p>
      <w:pPr>
        <w:pStyle w:val="2"/>
        <w:adjustRightInd w:val="0"/>
        <w:snapToGrid w:val="0"/>
        <w:spacing w:line="360" w:lineRule="auto"/>
        <w:rPr>
          <w:rFonts w:ascii="Times New Roman" w:hAnsi="Times New Roman" w:eastAsia="仿宋"/>
          <w:b/>
          <w:kern w:val="0"/>
          <w:sz w:val="24"/>
          <w:szCs w:val="24"/>
        </w:rPr>
      </w:pPr>
      <w:r>
        <w:rPr>
          <w:rFonts w:ascii="Times New Roman" w:hAnsi="Times New Roman" w:eastAsia="仿宋"/>
          <w:b/>
          <w:kern w:val="0"/>
          <w:sz w:val="24"/>
          <w:szCs w:val="24"/>
        </w:rPr>
        <w:t>Application Documents</w:t>
      </w:r>
    </w:p>
    <w:p>
      <w:pPr>
        <w:pStyle w:val="2"/>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Application Form for Chinese Government Scholarship (in Chinese or English).</w:t>
      </w:r>
    </w:p>
    <w:p>
      <w:pPr>
        <w:pStyle w:val="2"/>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 xml:space="preserve">Passport Home Page: Applicants are required to submit a clear scanned copy of the information page of their ordinary passports. If the validity period of the currently held passport is less than 12 months (calculated from the expected start date of study), please renew the passport and use it to complete the scholarship application. An applicant who fails to apply for a passport due to objective reasons may submit valid documentation or documentary evidence that carries information about the full English name, gender, nationality and date of birth of the applicant upon the approval of the application receiving agency; </w:t>
      </w:r>
    </w:p>
    <w:p>
      <w:pPr>
        <w:pStyle w:val="2"/>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Notarized highest diploma: Prospective diploma winners must submit official proof of student status by their current school. Documents in languages other than Chinese or English must be attached with notarized Chinese or English translations.</w:t>
      </w:r>
    </w:p>
    <w:p>
      <w:pPr>
        <w:pStyle w:val="2"/>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Academic transcripts: Transcripts in languages other than Chinese or English must be attached with notarized Chinese or English translations.</w:t>
      </w:r>
    </w:p>
    <w:p>
      <w:pPr>
        <w:pStyle w:val="2"/>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Language qualification certificates. Applicants for master's, doctoral, general scholar, and senior scholar programs taught in Chinese must submit a valid HSK score report that meets the corresponding Chinese language proficiency requirements. Applicants for programs taught in other languages are required to provide relevant language proficiency certificates, such as IELTS or TOEFL score reports, in accordance with the requirements of each university.</w:t>
      </w:r>
    </w:p>
    <w:p>
      <w:pPr>
        <w:pStyle w:val="2"/>
        <w:numPr>
          <w:ilvl w:val="0"/>
          <w:numId w:val="1"/>
        </w:numPr>
        <w:adjustRightInd w:val="0"/>
        <w:snapToGrid w:val="0"/>
        <w:spacing w:line="360" w:lineRule="auto"/>
        <w:ind w:left="360" w:hanging="360"/>
        <w:rPr>
          <w:rFonts w:ascii="Times New Roman" w:hAnsi="Times New Roman" w:eastAsia="仿宋"/>
          <w:kern w:val="0"/>
          <w:sz w:val="24"/>
          <w:szCs w:val="24"/>
        </w:rPr>
      </w:pPr>
      <w:bookmarkStart w:id="0" w:name="OLE_LINK8"/>
      <w:bookmarkStart w:id="1" w:name="OLE_LINK9"/>
      <w:r>
        <w:rPr>
          <w:rFonts w:ascii="Times New Roman" w:hAnsi="Times New Roman" w:eastAsia="仿宋"/>
          <w:kern w:val="0"/>
          <w:sz w:val="24"/>
          <w:szCs w:val="24"/>
        </w:rPr>
        <w:t>CSCA Score Report</w:t>
      </w:r>
      <w:r>
        <w:rPr>
          <w:rFonts w:hint="eastAsia" w:ascii="Times New Roman" w:hAnsi="Times New Roman" w:eastAsia="仿宋"/>
          <w:kern w:val="0"/>
          <w:sz w:val="24"/>
          <w:szCs w:val="24"/>
        </w:rPr>
        <w:t>.</w:t>
      </w:r>
      <w:r>
        <w:rPr>
          <w:rFonts w:ascii="Times New Roman" w:hAnsi="Times New Roman" w:eastAsia="仿宋"/>
          <w:kern w:val="0"/>
          <w:sz w:val="24"/>
          <w:szCs w:val="24"/>
        </w:rPr>
        <w:t xml:space="preserve"> Applicants for bachelor’s degree programs must hold a valid score report of the CSCA</w:t>
      </w:r>
      <w:r>
        <w:rPr>
          <w:rFonts w:hint="eastAsia" w:ascii="Times New Roman" w:hAnsi="Times New Roman" w:eastAsia="仿宋"/>
          <w:kern w:val="0"/>
          <w:sz w:val="24"/>
          <w:szCs w:val="24"/>
        </w:rPr>
        <w:t xml:space="preserve"> </w:t>
      </w:r>
      <w:r>
        <w:rPr>
          <w:rFonts w:ascii="Times New Roman" w:hAnsi="Times New Roman" w:eastAsia="仿宋"/>
          <w:kern w:val="0"/>
          <w:sz w:val="24"/>
          <w:szCs w:val="24"/>
        </w:rPr>
        <w:t>at the time of application, with a test date after March 1</w:t>
      </w:r>
      <w:r>
        <w:rPr>
          <w:rFonts w:ascii="Times New Roman" w:hAnsi="Times New Roman" w:eastAsia="仿宋"/>
          <w:kern w:val="0"/>
          <w:sz w:val="24"/>
          <w:szCs w:val="24"/>
          <w:vertAlign w:val="superscript"/>
        </w:rPr>
        <w:t>st</w:t>
      </w:r>
      <w:r>
        <w:rPr>
          <w:rFonts w:ascii="Times New Roman" w:hAnsi="Times New Roman" w:eastAsia="仿宋"/>
          <w:kern w:val="0"/>
          <w:sz w:val="24"/>
          <w:szCs w:val="24"/>
        </w:rPr>
        <w:t xml:space="preserve">, 2025. </w:t>
      </w:r>
      <w:r>
        <w:rPr>
          <w:rFonts w:ascii="Times New Roman" w:hAnsi="Times New Roman" w:eastAsia="仿宋"/>
          <w:b/>
          <w:kern w:val="0"/>
          <w:sz w:val="24"/>
          <w:szCs w:val="24"/>
          <w:u w:val="single"/>
        </w:rPr>
        <w:t>Please contact the target universities to confirm the required test subjects for the applied major.</w:t>
      </w:r>
      <w:bookmarkEnd w:id="0"/>
      <w:bookmarkEnd w:id="1"/>
    </w:p>
    <w:p>
      <w:pPr>
        <w:pStyle w:val="2"/>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 xml:space="preserve">Pre-Admission Documents. All applicants must provide a pre-admission document issued by the universities applying. Pre-admission documents include pre-admission notice issued by the international students’ admission department or invitation letter from the schools or professors, etc. </w:t>
      </w:r>
    </w:p>
    <w:p>
      <w:pPr>
        <w:pStyle w:val="2"/>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A Study Plan or Research Proposal in Chinese or English. (A minimum of 200 words for undergraduates, 500 words for non-degree students, and 800 words for postgraduates.)</w:t>
      </w:r>
    </w:p>
    <w:p>
      <w:pPr>
        <w:pStyle w:val="2"/>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Recommendation letters: Applicants for graduate programs or senior scholar programs must submit two letters of recommendation in Chinese or English from professors or associate professors.</w:t>
      </w:r>
    </w:p>
    <w:p>
      <w:pPr>
        <w:pStyle w:val="2"/>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Example of Art. To apply for art or design related majors, applicants could submit their own works through “Example of Art/Other Supporting Documents” in the system. Applicants could also provide such materials to the applied universities directly in other ways.</w:t>
      </w:r>
    </w:p>
    <w:p>
      <w:pPr>
        <w:pStyle w:val="2"/>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Applicants under the age of 18 should submit the valid documents of their legal guardians in China.</w:t>
      </w:r>
    </w:p>
    <w:p>
      <w:pPr>
        <w:pStyle w:val="2"/>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Applicants planning to stay in China for more than 6 months must submit a photocopy of the Foreigner Physical Examination Form completed in English (the original copy should be kept by the applicant. The form is designed by the Chinese quarantine authority and can be obtained from the dispatching authority. The physical examinations must cover all the items listed in the Foreigner Physical Examination Form. Incomplete records or those without the signature of the attending physician, the official stamp of the hospital or a sealed photograph of the applicants are invalid. Please select the appropriate time to take physical examination as the result is valid for only 6 months.</w:t>
      </w:r>
    </w:p>
    <w:p>
      <w:pPr>
        <w:pStyle w:val="2"/>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Non-criminal record report. The applicant shall submit a valid certificate of Non-Criminal Record issued by the local public security authority, usually issued within 6 months prior to the submission date of the application.</w:t>
      </w:r>
    </w:p>
    <w:p>
      <w:pPr>
        <w:pStyle w:val="2"/>
        <w:adjustRightInd w:val="0"/>
        <w:snapToGrid w:val="0"/>
        <w:spacing w:line="360" w:lineRule="auto"/>
        <w:rPr>
          <w:rFonts w:ascii="Times New Roman" w:hAnsi="Times New Roman" w:eastAsia="仿宋"/>
          <w:b/>
          <w:color w:val="FF0000"/>
          <w:kern w:val="0"/>
          <w:sz w:val="24"/>
          <w:szCs w:val="24"/>
        </w:rPr>
      </w:pPr>
    </w:p>
    <w:p>
      <w:pPr>
        <w:pStyle w:val="2"/>
        <w:adjustRightInd w:val="0"/>
        <w:snapToGrid w:val="0"/>
        <w:spacing w:line="360" w:lineRule="auto"/>
        <w:rPr>
          <w:rFonts w:ascii="Times New Roman" w:hAnsi="Times New Roman" w:eastAsia="仿宋"/>
          <w:b/>
          <w:color w:val="FF0000"/>
          <w:kern w:val="0"/>
          <w:sz w:val="24"/>
          <w:szCs w:val="24"/>
        </w:rPr>
      </w:pPr>
      <w:r>
        <w:rPr>
          <w:rFonts w:ascii="Times New Roman" w:hAnsi="Times New Roman" w:eastAsia="仿宋"/>
          <w:b/>
          <w:color w:val="FF0000"/>
          <w:kern w:val="0"/>
          <w:sz w:val="24"/>
          <w:szCs w:val="24"/>
        </w:rPr>
        <w:t>Reminder: Uploaded supporting documents must be clear, authentic and valid. Applicants are recommended to use professional device to scan the relevant documents. Applicants shall bear the consequences caused by unclear or unidentifiable uploaded materials.</w:t>
      </w:r>
    </w:p>
    <w:p>
      <w:bookmarkStart w:id="2" w:name="_GoBack"/>
      <w:bookmarkEnd w:id="2"/>
    </w:p>
    <w:sectPr>
      <w:headerReference r:id="rId5" w:type="default"/>
      <w:footerReference r:id="rId6" w:type="even"/>
      <w:pgSz w:w="11907" w:h="16840"/>
      <w:pgMar w:top="964" w:right="1701" w:bottom="1418" w:left="1701" w:header="851" w:footer="992" w:gutter="0"/>
      <w:paperSrc w:first="15" w:other="15"/>
      <w:cols w:space="425"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6</w:t>
    </w:r>
    <w:r>
      <w:rPr>
        <w:rStyle w:val="7"/>
      </w:rPr>
      <w:fldChar w:fldCharType="end"/>
    </w:r>
  </w:p>
  <w:p>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rPr>
        <w:rFonts w:eastAsia="黑体"/>
        <w:color w:val="7F7F7F" w:themeColor="background1" w:themeShade="80"/>
      </w:rPr>
    </w:pPr>
    <w:r>
      <w:rPr>
        <w:rFonts w:eastAsia="黑体"/>
        <w:color w:val="7F7F7F" w:themeColor="background1" w:themeShade="80"/>
      </w:rPr>
      <w:t xml:space="preserve">国家留学基金管理委员会  </w:t>
    </w:r>
    <w:r>
      <w:rPr>
        <w:rFonts w:hint="eastAsia" w:eastAsia="黑体"/>
        <w:color w:val="7F7F7F" w:themeColor="background1" w:themeShade="80"/>
      </w:rPr>
      <w:t>·</w:t>
    </w:r>
    <w:r>
      <w:rPr>
        <w:rFonts w:eastAsia="黑体"/>
        <w:color w:val="7F7F7F" w:themeColor="background1" w:themeShade="80"/>
      </w:rPr>
      <w:t xml:space="preserve">  China Scholarship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AA7D91"/>
    <w:multiLevelType w:val="multilevel"/>
    <w:tmpl w:val="31AA7D91"/>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4D253C"/>
    <w:rsid w:val="134D253C"/>
    <w:rsid w:val="77111C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iPriority w:val="99"/>
    <w:pPr>
      <w:adjustRightInd/>
      <w:spacing w:line="240" w:lineRule="auto"/>
      <w:jc w:val="both"/>
      <w:textAlignment w:val="auto"/>
    </w:pPr>
    <w:rPr>
      <w:rFonts w:ascii="宋体" w:hAnsi="Courier New"/>
      <w:kern w:val="2"/>
      <w:sz w:val="21"/>
      <w:szCs w:val="21"/>
    </w:rPr>
  </w:style>
  <w:style w:type="paragraph" w:styleId="3">
    <w:name w:val="footer"/>
    <w:basedOn w:val="1"/>
    <w:uiPriority w:val="0"/>
    <w:pPr>
      <w:tabs>
        <w:tab w:val="center" w:pos="4153"/>
        <w:tab w:val="right" w:pos="8306"/>
      </w:tabs>
      <w:snapToGrid w:val="0"/>
      <w:spacing w:line="240" w:lineRule="atLeast"/>
    </w:pPr>
    <w:rPr>
      <w:sz w:val="18"/>
      <w:szCs w:val="18"/>
    </w:rPr>
  </w:style>
  <w:style w:type="paragraph" w:styleId="4">
    <w:name w:val="header"/>
    <w:basedOn w:val="1"/>
    <w:uiPriority w:val="99"/>
    <w:pPr>
      <w:pBdr>
        <w:bottom w:val="single" w:color="auto" w:sz="6" w:space="1"/>
      </w:pBdr>
      <w:tabs>
        <w:tab w:val="center" w:pos="4153"/>
        <w:tab w:val="right" w:pos="8306"/>
      </w:tabs>
      <w:snapToGrid w:val="0"/>
      <w:spacing w:line="240" w:lineRule="atLeast"/>
      <w:jc w:val="center"/>
    </w:pPr>
    <w:rPr>
      <w:sz w:val="18"/>
      <w:szCs w:val="18"/>
    </w:rPr>
  </w:style>
  <w:style w:type="character" w:styleId="7">
    <w:name w:val="page number"/>
    <w:basedOn w:val="6"/>
    <w:uiPriority w:val="0"/>
  </w:style>
  <w:style w:type="character" w:styleId="8">
    <w:name w:val="Hyperlink"/>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2026-10-22T21:27:00Z</dcterms:created>
  <dc:creator>This is Milligan</dc:creator>
  <cp:lastModifiedBy>This is Milligan</cp:lastModifiedBy>
  <dcterms:modified xsi:type="dcterms:W3CDTF">2026-10-22T21:27:34Z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CB15E314E10D418DA7BA583E3CFB8A85</vt:lpwstr>
  </property>
</Properties>
</file>